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B60D" w14:textId="5E6A839C" w:rsidR="00BB0C29" w:rsidRPr="00486075" w:rsidRDefault="00D9223A" w:rsidP="00BB0C29">
      <w:pPr>
        <w:keepNext/>
        <w:keepLines/>
        <w:spacing w:after="0"/>
        <w:outlineLvl w:val="0"/>
        <w:rPr>
          <w:rFonts w:ascii="Arial" w:eastAsia="Times New Roman" w:hAnsi="Arial" w:cs="Arial"/>
          <w:bCs/>
          <w:color w:val="15ACD3"/>
          <w:sz w:val="48"/>
          <w:szCs w:val="28"/>
          <w:lang w:val="pl-PL"/>
        </w:rPr>
      </w:pPr>
      <w:r>
        <w:rPr>
          <w:rFonts w:ascii="Arial" w:eastAsia="Times New Roman" w:hAnsi="Arial" w:cs="Arial"/>
          <w:bCs/>
          <w:color w:val="15ACD3"/>
          <w:sz w:val="48"/>
          <w:szCs w:val="28"/>
          <w:lang w:val="pl-PL"/>
        </w:rPr>
        <w:t>Materia</w:t>
      </w:r>
      <w:r w:rsidR="00012594">
        <w:rPr>
          <w:rFonts w:ascii="Arial" w:eastAsia="Times New Roman" w:hAnsi="Arial" w:cs="Arial"/>
          <w:bCs/>
          <w:color w:val="15ACD3"/>
          <w:sz w:val="48"/>
          <w:szCs w:val="28"/>
          <w:lang w:val="pl-PL"/>
        </w:rPr>
        <w:t>ł</w:t>
      </w:r>
      <w:r w:rsidR="00F95E0A" w:rsidRPr="00486075">
        <w:rPr>
          <w:rFonts w:ascii="Arial" w:eastAsia="Times New Roman" w:hAnsi="Arial" w:cs="Arial"/>
          <w:bCs/>
          <w:color w:val="15ACD3"/>
          <w:sz w:val="48"/>
          <w:szCs w:val="28"/>
          <w:lang w:val="pl-PL"/>
        </w:rPr>
        <w:t xml:space="preserve"> edukacyjny</w:t>
      </w:r>
    </w:p>
    <w:p w14:paraId="7F9801A3" w14:textId="4FDD800C" w:rsidR="00BB0C29" w:rsidRPr="00486075" w:rsidRDefault="00BB0C29" w:rsidP="00BB0C29">
      <w:pPr>
        <w:suppressAutoHyphens/>
        <w:autoSpaceDE w:val="0"/>
        <w:autoSpaceDN w:val="0"/>
        <w:adjustRightInd w:val="0"/>
        <w:spacing w:after="0"/>
        <w:textAlignment w:val="center"/>
        <w:rPr>
          <w:rFonts w:ascii="Arial" w:eastAsia="Times New Roman" w:hAnsi="Arial" w:cs="Arial"/>
          <w:color w:val="494949"/>
          <w:lang w:val="pl-PL"/>
        </w:rPr>
      </w:pPr>
      <w:r w:rsidRPr="00486075">
        <w:rPr>
          <w:rFonts w:ascii="Arial" w:eastAsia="Times New Roman" w:hAnsi="Arial" w:cs="Arial"/>
          <w:color w:val="494949"/>
          <w:lang w:val="pl-PL"/>
        </w:rPr>
        <w:t xml:space="preserve">Warszawa, </w:t>
      </w:r>
      <w:r w:rsidR="00B3470F" w:rsidRPr="00486075">
        <w:rPr>
          <w:rFonts w:ascii="Arial" w:eastAsia="Times New Roman" w:hAnsi="Arial" w:cs="Arial"/>
          <w:color w:val="494949"/>
          <w:lang w:val="pl-PL"/>
        </w:rPr>
        <w:t>1</w:t>
      </w:r>
      <w:r w:rsidR="00477DC4">
        <w:rPr>
          <w:rFonts w:ascii="Arial" w:eastAsia="Times New Roman" w:hAnsi="Arial" w:cs="Arial"/>
          <w:color w:val="494949"/>
          <w:lang w:val="pl-PL"/>
        </w:rPr>
        <w:t>6</w:t>
      </w:r>
      <w:r w:rsidRPr="00486075">
        <w:rPr>
          <w:rFonts w:ascii="Arial" w:eastAsia="Times New Roman" w:hAnsi="Arial" w:cs="Arial"/>
          <w:color w:val="494949"/>
          <w:lang w:val="pl-PL"/>
        </w:rPr>
        <w:t xml:space="preserve"> </w:t>
      </w:r>
      <w:r w:rsidR="00B3470F" w:rsidRPr="00486075">
        <w:rPr>
          <w:rFonts w:ascii="Arial" w:eastAsia="Times New Roman" w:hAnsi="Arial" w:cs="Arial"/>
          <w:color w:val="494949"/>
          <w:lang w:val="pl-PL"/>
        </w:rPr>
        <w:t>stycznia</w:t>
      </w:r>
      <w:r w:rsidRPr="00486075">
        <w:rPr>
          <w:rFonts w:ascii="Arial" w:eastAsia="Times New Roman" w:hAnsi="Arial" w:cs="Arial"/>
          <w:color w:val="494949"/>
          <w:lang w:val="pl-PL"/>
        </w:rPr>
        <w:t xml:space="preserve"> 202</w:t>
      </w:r>
      <w:r w:rsidR="00B3470F" w:rsidRPr="00486075">
        <w:rPr>
          <w:rFonts w:ascii="Arial" w:eastAsia="Times New Roman" w:hAnsi="Arial" w:cs="Arial"/>
          <w:color w:val="494949"/>
          <w:lang w:val="pl-PL"/>
        </w:rPr>
        <w:t>4</w:t>
      </w:r>
      <w:r w:rsidRPr="00486075">
        <w:rPr>
          <w:rFonts w:ascii="Arial" w:eastAsia="Times New Roman" w:hAnsi="Arial" w:cs="Arial"/>
          <w:color w:val="494949"/>
          <w:lang w:val="pl-PL"/>
        </w:rPr>
        <w:t xml:space="preserve"> r. </w:t>
      </w:r>
    </w:p>
    <w:p w14:paraId="0583C03B" w14:textId="77777777" w:rsidR="00BB0C29" w:rsidRPr="00486075" w:rsidRDefault="00BB0C29" w:rsidP="00BB0C29">
      <w:pPr>
        <w:suppressAutoHyphens/>
        <w:autoSpaceDE w:val="0"/>
        <w:autoSpaceDN w:val="0"/>
        <w:adjustRightInd w:val="0"/>
        <w:spacing w:after="0"/>
        <w:textAlignment w:val="center"/>
        <w:rPr>
          <w:rFonts w:ascii="Arial" w:eastAsia="Times New Roman" w:hAnsi="Arial" w:cs="Arial"/>
          <w:b/>
          <w:bCs/>
          <w:color w:val="494949"/>
          <w:lang w:val="pl-PL"/>
        </w:rPr>
      </w:pPr>
    </w:p>
    <w:tbl>
      <w:tblPr>
        <w:tblStyle w:val="Tabela-Siatka"/>
        <w:tblW w:w="0" w:type="auto"/>
        <w:tblBorders>
          <w:top w:val="single" w:sz="4" w:space="0" w:color="15ACD3"/>
          <w:left w:val="none" w:sz="0" w:space="0" w:color="auto"/>
          <w:bottom w:val="single" w:sz="4" w:space="0" w:color="15ACD3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BB0C29" w:rsidRPr="00486075" w14:paraId="508D19B5" w14:textId="77777777" w:rsidTr="00BB0C29">
        <w:tc>
          <w:tcPr>
            <w:tcW w:w="9622" w:type="dxa"/>
          </w:tcPr>
          <w:p w14:paraId="2A724E35" w14:textId="77777777" w:rsidR="00BB0C29" w:rsidRPr="00486075" w:rsidRDefault="00BB0C29" w:rsidP="00BB0C29">
            <w:pPr>
              <w:suppressAutoHyphens/>
              <w:autoSpaceDE w:val="0"/>
              <w:autoSpaceDN w:val="0"/>
              <w:adjustRightInd w:val="0"/>
              <w:spacing w:after="0"/>
              <w:ind w:left="5387"/>
              <w:textAlignment w:val="center"/>
              <w:rPr>
                <w:rFonts w:ascii="Arial" w:eastAsia="Times New Roman" w:hAnsi="Arial" w:cs="Arial"/>
                <w:color w:val="494949"/>
                <w:lang w:val="pl-PL"/>
              </w:rPr>
            </w:pPr>
          </w:p>
          <w:p w14:paraId="7E2F189F" w14:textId="5CCCC908" w:rsidR="00BB0C29" w:rsidRPr="00486075" w:rsidRDefault="00BB0C29" w:rsidP="00BB0C29">
            <w:pPr>
              <w:suppressAutoHyphens/>
              <w:autoSpaceDE w:val="0"/>
              <w:autoSpaceDN w:val="0"/>
              <w:adjustRightInd w:val="0"/>
              <w:spacing w:after="0"/>
              <w:jc w:val="right"/>
              <w:textAlignment w:val="center"/>
              <w:rPr>
                <w:rFonts w:ascii="Arial" w:eastAsia="Times New Roman" w:hAnsi="Arial" w:cs="Arial"/>
                <w:b/>
                <w:bCs/>
                <w:color w:val="494949"/>
                <w:lang w:val="pl-PL"/>
              </w:rPr>
            </w:pPr>
            <w:r w:rsidRPr="00486075">
              <w:rPr>
                <w:rFonts w:ascii="Arial" w:eastAsia="Times New Roman" w:hAnsi="Arial" w:cs="Arial"/>
                <w:b/>
                <w:bCs/>
                <w:color w:val="494949"/>
                <w:lang w:val="pl-PL"/>
              </w:rPr>
              <w:t xml:space="preserve">Kontakt </w:t>
            </w:r>
          </w:p>
          <w:p w14:paraId="6FD09600" w14:textId="77777777" w:rsidR="00BB0C29" w:rsidRPr="00486075" w:rsidRDefault="00BB0C29" w:rsidP="00BB0C29">
            <w:pPr>
              <w:suppressAutoHyphens/>
              <w:autoSpaceDE w:val="0"/>
              <w:autoSpaceDN w:val="0"/>
              <w:adjustRightInd w:val="0"/>
              <w:spacing w:after="0"/>
              <w:jc w:val="right"/>
              <w:textAlignment w:val="center"/>
              <w:rPr>
                <w:rFonts w:ascii="Arial" w:eastAsia="Times New Roman" w:hAnsi="Arial" w:cs="Arial"/>
                <w:color w:val="494949"/>
                <w:lang w:val="pl-PL"/>
              </w:rPr>
            </w:pPr>
            <w:r w:rsidRPr="00486075">
              <w:rPr>
                <w:rFonts w:ascii="Arial" w:eastAsia="Times New Roman" w:hAnsi="Arial" w:cs="Arial"/>
                <w:color w:val="494949"/>
                <w:lang w:val="pl-PL"/>
              </w:rPr>
              <w:t xml:space="preserve">Plastics Europe Polska </w:t>
            </w:r>
          </w:p>
          <w:p w14:paraId="30178326" w14:textId="77777777" w:rsidR="00BB0C29" w:rsidRPr="00486075" w:rsidRDefault="00BB0C29" w:rsidP="00BB0C29">
            <w:pPr>
              <w:suppressAutoHyphens/>
              <w:autoSpaceDE w:val="0"/>
              <w:autoSpaceDN w:val="0"/>
              <w:adjustRightInd w:val="0"/>
              <w:spacing w:after="0"/>
              <w:jc w:val="right"/>
              <w:textAlignment w:val="center"/>
              <w:rPr>
                <w:rFonts w:ascii="Arial" w:eastAsia="Times New Roman" w:hAnsi="Arial" w:cs="Arial"/>
                <w:color w:val="494949"/>
                <w:lang w:val="pl-PL"/>
              </w:rPr>
            </w:pPr>
            <w:r w:rsidRPr="00486075">
              <w:rPr>
                <w:rFonts w:ascii="Arial" w:eastAsia="Times New Roman" w:hAnsi="Arial" w:cs="Arial"/>
                <w:color w:val="494949"/>
                <w:lang w:val="pl-PL"/>
              </w:rPr>
              <w:t xml:space="preserve">Weronika </w:t>
            </w:r>
            <w:proofErr w:type="spellStart"/>
            <w:r w:rsidRPr="00486075">
              <w:rPr>
                <w:rFonts w:ascii="Arial" w:eastAsia="Times New Roman" w:hAnsi="Arial" w:cs="Arial"/>
                <w:color w:val="494949"/>
                <w:lang w:val="pl-PL"/>
              </w:rPr>
              <w:t>Wertelecka</w:t>
            </w:r>
            <w:proofErr w:type="spellEnd"/>
          </w:p>
          <w:p w14:paraId="110F1A1B" w14:textId="77777777" w:rsidR="00BB0C29" w:rsidRPr="00486075" w:rsidRDefault="00BB0C29" w:rsidP="00BB0C29">
            <w:pPr>
              <w:suppressAutoHyphens/>
              <w:autoSpaceDE w:val="0"/>
              <w:autoSpaceDN w:val="0"/>
              <w:adjustRightInd w:val="0"/>
              <w:spacing w:after="0"/>
              <w:jc w:val="right"/>
              <w:textAlignment w:val="center"/>
              <w:rPr>
                <w:rFonts w:ascii="Arial" w:eastAsia="Times New Roman" w:hAnsi="Arial" w:cs="Arial"/>
                <w:color w:val="494949"/>
                <w:lang w:val="fr-FR"/>
              </w:rPr>
            </w:pPr>
            <w:r w:rsidRPr="00486075">
              <w:rPr>
                <w:rFonts w:ascii="Arial" w:eastAsia="Times New Roman" w:hAnsi="Arial" w:cs="Arial"/>
                <w:color w:val="494949"/>
                <w:lang w:val="fr-FR"/>
              </w:rPr>
              <w:t>Communications Manager</w:t>
            </w:r>
          </w:p>
          <w:p w14:paraId="0B69345C" w14:textId="77777777" w:rsidR="00BB0C29" w:rsidRPr="00486075" w:rsidRDefault="00BB0C29" w:rsidP="00BB0C29">
            <w:pPr>
              <w:suppressAutoHyphens/>
              <w:autoSpaceDE w:val="0"/>
              <w:autoSpaceDN w:val="0"/>
              <w:adjustRightInd w:val="0"/>
              <w:spacing w:after="0"/>
              <w:jc w:val="right"/>
              <w:textAlignment w:val="center"/>
              <w:rPr>
                <w:rFonts w:ascii="Arial" w:eastAsia="Times New Roman" w:hAnsi="Arial" w:cs="Arial"/>
                <w:color w:val="494949"/>
                <w:lang w:val="fr-FR"/>
              </w:rPr>
            </w:pPr>
            <w:r w:rsidRPr="00486075">
              <w:rPr>
                <w:rFonts w:ascii="Arial" w:eastAsia="Times New Roman" w:hAnsi="Arial" w:cs="Arial"/>
                <w:color w:val="494949"/>
                <w:lang w:val="fr-FR"/>
              </w:rPr>
              <w:t>Kom.+48 604 289 848</w:t>
            </w:r>
          </w:p>
          <w:p w14:paraId="5E0A69E3" w14:textId="77777777" w:rsidR="00BB0C29" w:rsidRPr="00486075" w:rsidRDefault="00BB0C29" w:rsidP="00BB0C29">
            <w:pPr>
              <w:suppressAutoHyphens/>
              <w:autoSpaceDE w:val="0"/>
              <w:autoSpaceDN w:val="0"/>
              <w:adjustRightInd w:val="0"/>
              <w:spacing w:after="0"/>
              <w:jc w:val="right"/>
              <w:textAlignment w:val="center"/>
              <w:rPr>
                <w:rFonts w:ascii="Arial" w:eastAsia="Times New Roman" w:hAnsi="Arial" w:cs="Arial"/>
                <w:color w:val="494949"/>
                <w:lang w:val="fr-FR"/>
              </w:rPr>
            </w:pPr>
            <w:r w:rsidRPr="00486075">
              <w:rPr>
                <w:rFonts w:ascii="Arial" w:eastAsia="Times New Roman" w:hAnsi="Arial" w:cs="Arial"/>
                <w:color w:val="494949"/>
                <w:lang w:val="fr-FR"/>
              </w:rPr>
              <w:t xml:space="preserve">weronika.wertelecka@plasticseurope.org </w:t>
            </w:r>
          </w:p>
        </w:tc>
      </w:tr>
      <w:tr w:rsidR="00BB0C29" w:rsidRPr="00486075" w14:paraId="796C686C" w14:textId="77777777" w:rsidTr="00BB0C29">
        <w:tc>
          <w:tcPr>
            <w:tcW w:w="9622" w:type="dxa"/>
          </w:tcPr>
          <w:p w14:paraId="50201257" w14:textId="77777777" w:rsidR="00BB0C29" w:rsidRPr="00486075" w:rsidRDefault="00BB0C29" w:rsidP="00BB0C29">
            <w:pPr>
              <w:suppressAutoHyphens/>
              <w:autoSpaceDE w:val="0"/>
              <w:autoSpaceDN w:val="0"/>
              <w:adjustRightInd w:val="0"/>
              <w:spacing w:after="0"/>
              <w:textAlignment w:val="center"/>
              <w:rPr>
                <w:rFonts w:ascii="Arial" w:eastAsia="Times New Roman" w:hAnsi="Arial" w:cs="Arial"/>
                <w:color w:val="494949"/>
                <w:lang w:val="fr-FR"/>
              </w:rPr>
            </w:pPr>
          </w:p>
        </w:tc>
      </w:tr>
    </w:tbl>
    <w:p w14:paraId="4EEEE8C0" w14:textId="77777777" w:rsidR="00BB0C29" w:rsidRPr="00486075" w:rsidRDefault="00BB0C29" w:rsidP="00BB0C29">
      <w:pPr>
        <w:rPr>
          <w:rFonts w:ascii="Arial" w:hAnsi="Arial" w:cs="Arial"/>
          <w:b/>
          <w:bCs/>
          <w:sz w:val="28"/>
          <w:szCs w:val="28"/>
          <w:lang w:val="en-GB"/>
        </w:rPr>
      </w:pPr>
    </w:p>
    <w:p w14:paraId="6E957706" w14:textId="4D45471C" w:rsidR="00214DF4" w:rsidRPr="00486075" w:rsidRDefault="00214DF4" w:rsidP="00EC63EC">
      <w:pPr>
        <w:jc w:val="both"/>
        <w:rPr>
          <w:rFonts w:ascii="Arial" w:hAnsi="Arial" w:cs="Arial"/>
          <w:b/>
          <w:bCs/>
          <w:i/>
          <w:iCs/>
          <w:sz w:val="40"/>
          <w:szCs w:val="40"/>
          <w:lang w:val="pl-PL"/>
        </w:rPr>
      </w:pPr>
      <w:r w:rsidRPr="00486075">
        <w:rPr>
          <w:rFonts w:ascii="Arial" w:hAnsi="Arial" w:cs="Arial"/>
          <w:b/>
          <w:bCs/>
          <w:color w:val="000000"/>
          <w:sz w:val="32"/>
          <w:szCs w:val="32"/>
          <w:lang w:val="pl-PL"/>
        </w:rPr>
        <w:t xml:space="preserve">Po co </w:t>
      </w:r>
      <w:r w:rsidR="00012594">
        <w:rPr>
          <w:rFonts w:ascii="Arial" w:hAnsi="Arial" w:cs="Arial"/>
          <w:b/>
          <w:bCs/>
          <w:color w:val="000000"/>
          <w:sz w:val="32"/>
          <w:szCs w:val="32"/>
          <w:lang w:val="pl-PL"/>
        </w:rPr>
        <w:t>nam</w:t>
      </w:r>
      <w:r w:rsidRPr="00486075">
        <w:rPr>
          <w:rFonts w:ascii="Arial" w:hAnsi="Arial" w:cs="Arial"/>
          <w:b/>
          <w:bCs/>
          <w:color w:val="000000"/>
          <w:sz w:val="32"/>
          <w:szCs w:val="32"/>
          <w:lang w:val="pl-PL"/>
        </w:rPr>
        <w:t xml:space="preserve"> </w:t>
      </w:r>
      <w:r w:rsidR="008908F3">
        <w:rPr>
          <w:rFonts w:ascii="Arial" w:hAnsi="Arial" w:cs="Arial"/>
          <w:b/>
          <w:bCs/>
          <w:color w:val="000000"/>
          <w:sz w:val="32"/>
          <w:szCs w:val="32"/>
          <w:lang w:val="pl-PL"/>
        </w:rPr>
        <w:t>plastik</w:t>
      </w:r>
      <w:r w:rsidRPr="00486075">
        <w:rPr>
          <w:rFonts w:ascii="Arial" w:hAnsi="Arial" w:cs="Arial"/>
          <w:b/>
          <w:bCs/>
          <w:color w:val="000000"/>
          <w:sz w:val="32"/>
          <w:szCs w:val="32"/>
          <w:lang w:val="pl-PL"/>
        </w:rPr>
        <w:t xml:space="preserve"> i jak </w:t>
      </w:r>
      <w:r w:rsidR="00012594">
        <w:rPr>
          <w:rFonts w:ascii="Arial" w:hAnsi="Arial" w:cs="Arial"/>
          <w:b/>
          <w:bCs/>
          <w:color w:val="000000"/>
          <w:sz w:val="32"/>
          <w:szCs w:val="32"/>
          <w:lang w:val="pl-PL"/>
        </w:rPr>
        <w:t xml:space="preserve">przywracać </w:t>
      </w:r>
      <w:r w:rsidR="008908F3">
        <w:rPr>
          <w:rFonts w:ascii="Arial" w:hAnsi="Arial" w:cs="Arial"/>
          <w:b/>
          <w:bCs/>
          <w:color w:val="000000"/>
          <w:sz w:val="32"/>
          <w:szCs w:val="32"/>
          <w:lang w:val="pl-PL"/>
        </w:rPr>
        <w:t>go</w:t>
      </w:r>
      <w:r w:rsidR="00012594">
        <w:rPr>
          <w:rFonts w:ascii="Arial" w:hAnsi="Arial" w:cs="Arial"/>
          <w:b/>
          <w:bCs/>
          <w:color w:val="000000"/>
          <w:sz w:val="32"/>
          <w:szCs w:val="32"/>
          <w:lang w:val="pl-PL"/>
        </w:rPr>
        <w:t xml:space="preserve"> do obiegu</w:t>
      </w:r>
      <w:r w:rsidRPr="00486075">
        <w:rPr>
          <w:rFonts w:ascii="Arial" w:hAnsi="Arial" w:cs="Arial"/>
          <w:b/>
          <w:bCs/>
          <w:color w:val="000000"/>
          <w:sz w:val="32"/>
          <w:szCs w:val="32"/>
          <w:lang w:val="pl-PL"/>
        </w:rPr>
        <w:t xml:space="preserve"> 13 razy skuteczniej?</w:t>
      </w:r>
    </w:p>
    <w:p w14:paraId="77040A73" w14:textId="10764033" w:rsidR="00214DF4" w:rsidRPr="00486075" w:rsidRDefault="00131E46" w:rsidP="00EC63EC">
      <w:pPr>
        <w:jc w:val="both"/>
        <w:rPr>
          <w:rFonts w:ascii="Arial" w:hAnsi="Arial" w:cs="Arial"/>
          <w:b/>
          <w:bCs/>
          <w:sz w:val="24"/>
          <w:szCs w:val="24"/>
          <w:lang w:val="pl-PL"/>
        </w:rPr>
      </w:pPr>
      <w:r w:rsidRPr="00131E46">
        <w:rPr>
          <w:rFonts w:ascii="Arial" w:hAnsi="Arial" w:cs="Arial"/>
          <w:b/>
          <w:bCs/>
          <w:sz w:val="24"/>
          <w:szCs w:val="24"/>
          <w:lang w:val="pl-PL"/>
        </w:rPr>
        <w:t xml:space="preserve">Szkodliwy wpływ na zdrowie, zatruwanie planety, ryzyko wysokich mandatów, a nawet aresztu – to jeszcze nie wszystkie argumenty, które powinny nas zniechęcać do spalania plastikowych śmieci w domowych paleniskach. Odpady te, zamiast trafić do pieca, w przeważającej mierze mogłyby zostać poddane przetworzeniu, np. recyklingowi, i być ponownie wykorzystane w nowych produktach. </w:t>
      </w:r>
      <w:r w:rsidR="00486075">
        <w:rPr>
          <w:rFonts w:ascii="Arial" w:hAnsi="Arial" w:cs="Arial"/>
          <w:b/>
          <w:bCs/>
          <w:sz w:val="24"/>
          <w:szCs w:val="24"/>
          <w:lang w:val="pl-PL"/>
        </w:rPr>
        <w:t>Oto</w:t>
      </w:r>
      <w:r w:rsidR="00214DF4" w:rsidRPr="00486075">
        <w:rPr>
          <w:rFonts w:ascii="Arial" w:hAnsi="Arial" w:cs="Arial"/>
          <w:b/>
          <w:bCs/>
          <w:sz w:val="24"/>
          <w:szCs w:val="24"/>
          <w:lang w:val="pl-PL"/>
        </w:rPr>
        <w:t xml:space="preserve"> garść konkretnych faktów i liczb, które wyjaśnią, dlaczego tworzywa sztuczne to zbyt cenny materiał, żeby </w:t>
      </w:r>
      <w:r>
        <w:rPr>
          <w:rFonts w:ascii="Arial" w:hAnsi="Arial" w:cs="Arial"/>
          <w:b/>
          <w:bCs/>
          <w:sz w:val="24"/>
          <w:szCs w:val="24"/>
          <w:lang w:val="pl-PL"/>
        </w:rPr>
        <w:t>go marnować</w:t>
      </w:r>
      <w:r w:rsidR="00214DF4" w:rsidRPr="00486075">
        <w:rPr>
          <w:rFonts w:ascii="Arial" w:hAnsi="Arial" w:cs="Arial"/>
          <w:b/>
          <w:bCs/>
          <w:sz w:val="24"/>
          <w:szCs w:val="24"/>
          <w:lang w:val="pl-PL"/>
        </w:rPr>
        <w:t>, i dlaczego segregacja odpadów naprawdę ma znaczenie.</w:t>
      </w:r>
    </w:p>
    <w:p w14:paraId="7111E5EB" w14:textId="77777777" w:rsidR="00214DF4" w:rsidRPr="00486075" w:rsidRDefault="00214DF4" w:rsidP="00EC63EC">
      <w:pPr>
        <w:jc w:val="both"/>
        <w:rPr>
          <w:rFonts w:ascii="Arial" w:hAnsi="Arial" w:cs="Arial"/>
          <w:b/>
          <w:bCs/>
          <w:lang w:val="pl-PL"/>
        </w:rPr>
      </w:pPr>
      <w:r w:rsidRPr="00486075">
        <w:rPr>
          <w:rFonts w:ascii="Arial" w:hAnsi="Arial" w:cs="Arial"/>
          <w:b/>
          <w:bCs/>
          <w:lang w:val="pl-PL"/>
        </w:rPr>
        <w:t>„Plastik” – czyli co?</w:t>
      </w:r>
    </w:p>
    <w:p w14:paraId="56AE6A39" w14:textId="77777777" w:rsidR="00214DF4" w:rsidRPr="00486075" w:rsidRDefault="00214DF4" w:rsidP="00EC63EC">
      <w:pPr>
        <w:jc w:val="both"/>
        <w:rPr>
          <w:rFonts w:ascii="Arial" w:hAnsi="Arial" w:cs="Arial"/>
          <w:lang w:val="pl-PL"/>
        </w:rPr>
      </w:pPr>
      <w:r w:rsidRPr="00486075">
        <w:rPr>
          <w:rFonts w:ascii="Arial" w:hAnsi="Arial" w:cs="Arial"/>
          <w:lang w:val="pl-PL"/>
        </w:rPr>
        <w:t>"Plastik", czyli fachowo tworzywa sztuczne, to materiał, z którego produkuje się wyroby niezbędne w niemal każdej dziedzinie życia. Chociaż pierwsze skojarzenie, jakie budzi, przywołuje na myśl butelki, reklamówki czy kolorowe zabawki dla dzieci, to rodzajów tworzyw sztucznych jest mnóstwo i znajdują zastosowania w produktach, których używamy na co dzień, często przez wiele lat. Okres użytkowania większości wyrobów i części wykonanych z tworzyw sztucznych wynosi od 1 roku do ponad 50 lat, w zależności od zastosowania. Na przykład średni czas użytkowania  samochodu to 13 lat, podłóg z tworzyw czy wykładzin – pomiędzy 20 a 40 lat, a plastikowych rur – aż ponad 100 lat</w:t>
      </w:r>
      <w:r w:rsidRPr="00486075">
        <w:rPr>
          <w:rStyle w:val="Odwoanieprzypisudolnego"/>
          <w:rFonts w:ascii="Arial" w:hAnsi="Arial" w:cs="Arial"/>
          <w:lang w:val="pl-PL"/>
        </w:rPr>
        <w:footnoteReference w:id="1"/>
      </w:r>
      <w:r w:rsidRPr="00486075">
        <w:rPr>
          <w:rFonts w:ascii="Arial" w:hAnsi="Arial" w:cs="Arial"/>
          <w:lang w:val="pl-PL"/>
        </w:rPr>
        <w:t xml:space="preserve">. </w:t>
      </w:r>
    </w:p>
    <w:p w14:paraId="7C2DDE4D" w14:textId="4C2FF2D2" w:rsidR="00214DF4" w:rsidRPr="00486075" w:rsidRDefault="00214DF4" w:rsidP="00EC63EC">
      <w:pPr>
        <w:jc w:val="both"/>
        <w:rPr>
          <w:rFonts w:ascii="Arial" w:hAnsi="Arial" w:cs="Arial"/>
          <w:lang w:val="pl-PL"/>
        </w:rPr>
      </w:pPr>
      <w:r w:rsidRPr="00486075">
        <w:rPr>
          <w:rFonts w:ascii="Arial" w:hAnsi="Arial" w:cs="Arial"/>
          <w:lang w:val="pl-PL"/>
        </w:rPr>
        <w:t xml:space="preserve">Tworzywa sztuczne zbudowane są z polimerów syntetycznych, czyli długich łańcuchów powstałych po połączeniu powtarzających się elementów monomerów. W zależności od tego, </w:t>
      </w:r>
      <w:r w:rsidRPr="00486075">
        <w:rPr>
          <w:rFonts w:ascii="Arial" w:hAnsi="Arial" w:cs="Arial"/>
          <w:lang w:val="pl-PL"/>
        </w:rPr>
        <w:lastRenderedPageBreak/>
        <w:t>jakie elementy połączymy i w jaki sposób to zrobimy, możemy otrzymać materiały o najróżniejszych właściwościach. Kilka wspólnych cech sprawiło, że stały się wykorzystywane na ogromną skalę. Są one jednocześnie lekkie, bardzo trwałe, łatwo poddają się przetwórstwu (można uzyskać z nich dowolne kształty i struktury), a do tego ich koszty produkcji są niskie, dzięki czemu wytwarzane z nich produkty stały się dostępne dla ludzi na całym świecie. Zazwyczaj kojarzymy tworzywa z opakowaniami. Ale mało kto wie, że prawie 20 proc. wszystkich produkowanych tworzyw sztucznych trafia dzisiaj na potrzeby budownictwa. Z kolei aż 8 proc. wykorzystywanych jest w motoryzacji, 7 proc. w urządzeniach elektrycznych i elektronicznych i tyle samo, czyli 7 proc., w artykułach gospodarstwa domowego i produktach związanych ze sportem i rekreacją, np. rowerach, kaskach ochronnych, namiotach i innych akcesoriach turystycznych</w:t>
      </w:r>
      <w:r w:rsidR="00486075" w:rsidRPr="00486075">
        <w:rPr>
          <w:rFonts w:ascii="Arial" w:hAnsi="Arial" w:cs="Arial"/>
          <w:lang w:val="pl-PL"/>
        </w:rPr>
        <w:t>.</w:t>
      </w:r>
    </w:p>
    <w:p w14:paraId="06B628C3" w14:textId="77777777" w:rsidR="00214DF4" w:rsidRPr="00486075" w:rsidRDefault="00214DF4" w:rsidP="00EC63EC">
      <w:pPr>
        <w:jc w:val="both"/>
        <w:rPr>
          <w:rFonts w:ascii="Arial" w:hAnsi="Arial" w:cs="Arial"/>
          <w:b/>
          <w:bCs/>
          <w:lang w:val="pl-PL"/>
        </w:rPr>
      </w:pPr>
      <w:r w:rsidRPr="00486075">
        <w:rPr>
          <w:rFonts w:ascii="Arial" w:hAnsi="Arial" w:cs="Arial"/>
          <w:b/>
          <w:bCs/>
          <w:lang w:val="pl-PL"/>
        </w:rPr>
        <w:t>Cenny surowiec, nie odpad</w:t>
      </w:r>
    </w:p>
    <w:p w14:paraId="15466CD3" w14:textId="7FB9FD83" w:rsidR="00214DF4" w:rsidRPr="00486075" w:rsidRDefault="00214DF4" w:rsidP="00EC63EC">
      <w:pPr>
        <w:jc w:val="both"/>
        <w:rPr>
          <w:rFonts w:ascii="Arial" w:hAnsi="Arial" w:cs="Arial"/>
          <w:lang w:val="pl-PL"/>
        </w:rPr>
      </w:pPr>
      <w:r w:rsidRPr="00486075">
        <w:rPr>
          <w:rFonts w:ascii="Arial" w:hAnsi="Arial" w:cs="Arial"/>
          <w:lang w:val="pl-PL"/>
        </w:rPr>
        <w:t xml:space="preserve">Życie tworzyw sztucznych nie kończy się na wykorzystaniu wyprodukowanego z nich wyrobu. To, kiedy tworzywa sztuczne faktycznie staną się odpadem, zależy w znacznej mierze od zrównoważonego sposobu ich użytkowania oraz tego, co zrobimy z wyrobami, których przestajemy używać lub potrzebować. </w:t>
      </w:r>
      <w:bookmarkStart w:id="0" w:name="_Hlk129938874"/>
      <w:r w:rsidRPr="00486075">
        <w:rPr>
          <w:rFonts w:ascii="Arial" w:hAnsi="Arial" w:cs="Arial"/>
          <w:lang w:val="pl-PL"/>
        </w:rPr>
        <w:t xml:space="preserve">Mimo że potocznie "plastikami" nazywa się także właśnie odpady materiałów polimerowych, zwłaszcza tych najbardziej powszechnych, np. opakowań, to określenie to jest mylące i nieoddające sprawiedliwości tworzywom. </w:t>
      </w:r>
      <w:bookmarkEnd w:id="0"/>
      <w:r w:rsidRPr="00486075">
        <w:rPr>
          <w:rFonts w:ascii="Arial" w:hAnsi="Arial" w:cs="Arial"/>
          <w:lang w:val="pl-PL"/>
        </w:rPr>
        <w:t xml:space="preserve">Te „odpady” mają bowiem wartość – poddane recyklingowi mogą zostać ponownie i nieraz wielokrotnie wykorzystane do wyprodukowania nowych wyrobów. Zamiast cały czas eksploatować nowe zasoby – takie jak surowce kopalne – możemy ponownie gospodarować przeważającą ilością tego, co już wytworzyliśmy. </w:t>
      </w:r>
      <w:r w:rsidR="00486075">
        <w:rPr>
          <w:rFonts w:ascii="Arial" w:hAnsi="Arial" w:cs="Arial"/>
          <w:lang w:val="pl-PL"/>
        </w:rPr>
        <w:t>Jak robić to najskuteczniej?</w:t>
      </w:r>
    </w:p>
    <w:p w14:paraId="57F35067" w14:textId="77777777" w:rsidR="00214DF4" w:rsidRPr="00486075" w:rsidRDefault="00214DF4" w:rsidP="00EC63EC">
      <w:pPr>
        <w:jc w:val="both"/>
        <w:rPr>
          <w:rFonts w:ascii="Arial" w:hAnsi="Arial" w:cs="Arial"/>
          <w:lang w:val="pl-PL"/>
        </w:rPr>
      </w:pPr>
      <w:bookmarkStart w:id="1" w:name="_Hlk129939217"/>
      <w:r w:rsidRPr="00486075">
        <w:rPr>
          <w:rFonts w:ascii="Arial" w:hAnsi="Arial" w:cs="Arial"/>
          <w:b/>
          <w:bCs/>
          <w:lang w:val="pl-PL"/>
        </w:rPr>
        <w:t xml:space="preserve">Szczęśliwa trzynastka segregowania odpadów </w:t>
      </w:r>
    </w:p>
    <w:bookmarkEnd w:id="1"/>
    <w:p w14:paraId="2C6074E8" w14:textId="274FE64C" w:rsidR="00214DF4" w:rsidRPr="00486075" w:rsidRDefault="00214DF4" w:rsidP="00EC63EC">
      <w:pPr>
        <w:jc w:val="both"/>
        <w:rPr>
          <w:rFonts w:ascii="Arial" w:hAnsi="Arial" w:cs="Arial"/>
          <w:lang w:val="pl-PL"/>
        </w:rPr>
      </w:pPr>
      <w:r w:rsidRPr="00486075">
        <w:rPr>
          <w:rFonts w:ascii="Arial" w:hAnsi="Arial" w:cs="Arial"/>
          <w:lang w:val="pl-PL"/>
        </w:rPr>
        <w:t xml:space="preserve">Zamiast kolejny raz zastanawiać się nad tym, czy segregowanie śmieci w domu ma sens, wystarczy zapamiętać jedną liczbę – trzynaście. </w:t>
      </w:r>
      <w:r w:rsidR="00486075">
        <w:rPr>
          <w:rFonts w:ascii="Arial" w:hAnsi="Arial" w:cs="Arial"/>
          <w:lang w:val="pl-PL"/>
        </w:rPr>
        <w:t>R</w:t>
      </w:r>
      <w:r w:rsidRPr="00486075">
        <w:rPr>
          <w:rFonts w:ascii="Arial" w:hAnsi="Arial" w:cs="Arial"/>
          <w:lang w:val="pl-PL"/>
        </w:rPr>
        <w:t xml:space="preserve">ecykling odpadów tworzyw zbieranych selektywnie (czyli segregowanych do odpowiednich pojemników) osiąga </w:t>
      </w:r>
      <w:r w:rsidR="00486075">
        <w:rPr>
          <w:rFonts w:ascii="Arial" w:hAnsi="Arial" w:cs="Arial"/>
          <w:lang w:val="pl-PL"/>
        </w:rPr>
        <w:t xml:space="preserve">bowiem </w:t>
      </w:r>
      <w:r w:rsidRPr="00486075">
        <w:rPr>
          <w:rFonts w:ascii="Arial" w:hAnsi="Arial" w:cs="Arial"/>
          <w:lang w:val="pl-PL"/>
        </w:rPr>
        <w:t>aż 13 razy wyższy poziom, niż odpadów ze strumieni zmieszanych (czyli wrzucanych do jednego pojemnika)</w:t>
      </w:r>
      <w:r w:rsidRPr="00486075">
        <w:rPr>
          <w:rStyle w:val="Odwoanieprzypisudolnego"/>
          <w:rFonts w:ascii="Arial" w:hAnsi="Arial" w:cs="Arial"/>
          <w:lang w:val="pl-PL"/>
        </w:rPr>
        <w:footnoteReference w:id="2"/>
      </w:r>
      <w:r w:rsidRPr="00486075">
        <w:rPr>
          <w:rFonts w:ascii="Arial" w:hAnsi="Arial" w:cs="Arial"/>
          <w:lang w:val="pl-PL"/>
        </w:rPr>
        <w:t xml:space="preserve">. Domowe, dokładne sortowanie odpadów, w tym w miarę możliwości usuwanie z nich niepożądanych materiałów (np. opróżnianie pojemników z resztek żywności), znacząco podnosi efektywność recyklingu, a więc przyczynia się do odzyskiwania większych ilości cennych materiałów polimerowych. Co więcej, poziom recyklingu odpadów tworzyw sztucznych zbieranych selektywnie może być jeszcze wyższy w zależności od rodzaju odpadów, z jakimi mamy do czynienia. W przypadku odpadów opakowaniowych, czyli na </w:t>
      </w:r>
      <w:r w:rsidRPr="00486075">
        <w:rPr>
          <w:rFonts w:ascii="Arial" w:hAnsi="Arial" w:cs="Arial"/>
          <w:lang w:val="pl-PL"/>
        </w:rPr>
        <w:lastRenderedPageBreak/>
        <w:t>przykład butelek, pudełek po jogurtach czy pojemników po kosmetykach do mycia, osiąga aż 80 razy wyższy poziom niż recykling tych samych odpadów ze strumieni zmieszanych</w:t>
      </w:r>
      <w:r w:rsidRPr="00486075">
        <w:rPr>
          <w:rStyle w:val="Odwoanieprzypisudolnego"/>
          <w:rFonts w:ascii="Arial" w:hAnsi="Arial" w:cs="Arial"/>
          <w:lang w:val="pl-PL"/>
        </w:rPr>
        <w:footnoteReference w:id="3"/>
      </w:r>
      <w:r w:rsidRPr="00486075">
        <w:rPr>
          <w:rFonts w:ascii="Arial" w:hAnsi="Arial" w:cs="Arial"/>
          <w:lang w:val="pl-PL"/>
        </w:rPr>
        <w:t>.</w:t>
      </w:r>
    </w:p>
    <w:p w14:paraId="251CFD5A" w14:textId="6163D395" w:rsidR="00214DF4" w:rsidRPr="00486075" w:rsidRDefault="00214DF4" w:rsidP="00EC63EC">
      <w:pPr>
        <w:jc w:val="both"/>
        <w:rPr>
          <w:rFonts w:ascii="Arial" w:hAnsi="Arial" w:cs="Arial"/>
          <w:b/>
          <w:bCs/>
          <w:lang w:val="pl-PL"/>
        </w:rPr>
      </w:pPr>
      <w:r w:rsidRPr="00486075">
        <w:rPr>
          <w:rFonts w:ascii="Arial" w:hAnsi="Arial" w:cs="Arial"/>
          <w:b/>
          <w:bCs/>
          <w:lang w:val="pl-PL"/>
        </w:rPr>
        <w:t xml:space="preserve">Od </w:t>
      </w:r>
      <w:r w:rsidR="0095079F">
        <w:rPr>
          <w:rFonts w:ascii="Arial" w:hAnsi="Arial" w:cs="Arial"/>
          <w:b/>
          <w:bCs/>
          <w:lang w:val="pl-PL"/>
        </w:rPr>
        <w:t>motoryzacji</w:t>
      </w:r>
      <w:r w:rsidRPr="00486075">
        <w:rPr>
          <w:rFonts w:ascii="Arial" w:hAnsi="Arial" w:cs="Arial"/>
          <w:b/>
          <w:bCs/>
          <w:lang w:val="pl-PL"/>
        </w:rPr>
        <w:t xml:space="preserve"> po </w:t>
      </w:r>
      <w:r w:rsidR="00E3112D">
        <w:rPr>
          <w:rFonts w:ascii="Arial" w:hAnsi="Arial" w:cs="Arial"/>
          <w:b/>
          <w:bCs/>
          <w:lang w:val="pl-PL"/>
        </w:rPr>
        <w:t>OZE</w:t>
      </w:r>
    </w:p>
    <w:p w14:paraId="25FD2ABE" w14:textId="7E22697A" w:rsidR="00214DF4" w:rsidRPr="00486075" w:rsidRDefault="00214DF4" w:rsidP="00EC63EC">
      <w:pPr>
        <w:jc w:val="both"/>
        <w:rPr>
          <w:rFonts w:ascii="Arial" w:hAnsi="Arial" w:cs="Arial"/>
          <w:lang w:val="pl-PL"/>
        </w:rPr>
      </w:pPr>
      <w:r w:rsidRPr="00486075">
        <w:rPr>
          <w:rFonts w:ascii="Arial" w:hAnsi="Arial" w:cs="Arial"/>
          <w:lang w:val="pl-PL"/>
        </w:rPr>
        <w:t xml:space="preserve">Rozwiać wszelkie wątpliwości, czy powinniśmy podejmować wysiłek, żeby nie marnować tworzyw sztucznych, pomoże dodatkowo kilka konkretnych przykładów. Bez tworzyw sztucznych nie udałoby się </w:t>
      </w:r>
      <w:r w:rsidR="0095079F">
        <w:rPr>
          <w:rFonts w:ascii="Arial" w:hAnsi="Arial" w:cs="Arial"/>
          <w:lang w:val="pl-PL"/>
        </w:rPr>
        <w:t>chociażby</w:t>
      </w:r>
      <w:r w:rsidRPr="00486075">
        <w:rPr>
          <w:rFonts w:ascii="Arial" w:hAnsi="Arial" w:cs="Arial"/>
          <w:lang w:val="pl-PL"/>
        </w:rPr>
        <w:t xml:space="preserve"> osiągnąć obecnej efektywności energetycznej nowoczesnych pojazdów ani dalej jej rozwijać. Dlaczego? Ponieważ komponenty z tworzyw sztucznych ważą o połowę mniej niż podobne elementy wykonane z innych materiałów, a to przekłada się na zmniejszenie zużycia paliwa aż o 25-35%. Elementy polimerowe są również kluczowe w rozwiązaniach pozwalających przechodzić od pojazdów napędzanych paliwami kopalnymi na pojazdy wykorzystujące energię odnawialną, w tym energię elektryczną i wodór. Nowoczesne tworzywa i kompozyty są wykorzystywane w zderzakach, drzwiach, pasach bezpieczeństwa, poduszkach powietrznych, deskach rozdzielczych, a nawet wałach napędowych, przyczyniając się do zwiększenia bezpieczeństwa dzisiejszych pojazdów. </w:t>
      </w:r>
    </w:p>
    <w:p w14:paraId="7C5D7F94" w14:textId="77777777" w:rsidR="00214DF4" w:rsidRPr="00486075" w:rsidRDefault="00214DF4" w:rsidP="00EC63EC">
      <w:pPr>
        <w:jc w:val="both"/>
        <w:rPr>
          <w:rFonts w:ascii="Arial" w:hAnsi="Arial" w:cs="Arial"/>
          <w:lang w:val="pl-PL"/>
        </w:rPr>
      </w:pPr>
      <w:r w:rsidRPr="00486075">
        <w:rPr>
          <w:rFonts w:ascii="Arial" w:hAnsi="Arial" w:cs="Arial"/>
          <w:lang w:val="pl-PL"/>
        </w:rPr>
        <w:t xml:space="preserve">Tworzywa sztuczne są również niezbędne do funkcjonowania nowoczesnej służby zdrowia. Wykorzystuje się je w oczywistych zastosowaniach, jak przy produkcji środków ochrony indywidualnej, sterylnych strzykawek, </w:t>
      </w:r>
      <w:proofErr w:type="spellStart"/>
      <w:r w:rsidRPr="00486075">
        <w:rPr>
          <w:rFonts w:ascii="Arial" w:hAnsi="Arial" w:cs="Arial"/>
          <w:lang w:val="pl-PL"/>
        </w:rPr>
        <w:t>wenflonów</w:t>
      </w:r>
      <w:proofErr w:type="spellEnd"/>
      <w:r w:rsidRPr="00486075">
        <w:rPr>
          <w:rFonts w:ascii="Arial" w:hAnsi="Arial" w:cs="Arial"/>
          <w:lang w:val="pl-PL"/>
        </w:rPr>
        <w:t xml:space="preserve"> czy worków na krew, ale także do wytwarzania zastawek serca, „sztucznej skóry” do leczenia oparzeń, protez czy innowacyjnych komponentów drukowanych w technologii 3D wspomagających leczenie m.in. kości i chrząstek. Oprócz tego dzięki rozwojowi technologii, bazującemu na tworzywach sztucznych, możliwe jest korzystanie z wielu rozwiązań medycznych – od zaawansowanego sprzętu diagnostycznego, po zdrowotne aplikacje mobilne.</w:t>
      </w:r>
    </w:p>
    <w:p w14:paraId="133082C7" w14:textId="3BB33503" w:rsidR="005A6602" w:rsidRPr="001B3960" w:rsidRDefault="00214DF4" w:rsidP="001B3960">
      <w:pPr>
        <w:jc w:val="both"/>
        <w:rPr>
          <w:rFonts w:ascii="Arial" w:hAnsi="Arial" w:cs="Arial"/>
          <w:lang w:val="pl-PL"/>
        </w:rPr>
      </w:pPr>
      <w:r w:rsidRPr="00486075">
        <w:rPr>
          <w:rFonts w:ascii="Arial" w:hAnsi="Arial" w:cs="Arial"/>
          <w:lang w:val="pl-PL"/>
        </w:rPr>
        <w:t xml:space="preserve">Tworzywa sztuczne stały się także kluczowe w wielu obszarach, które bezpośrednio przyczyniają się do walki ze zmianami klimatycznymi, ograniczaniem emisji gazów cieplarnianych i budowaniu cyrkularnej gospodarki. Według Organizacji Narodów Zjednoczonych ds. Wyżywienia i Rolnictwa (FAO) około jedna trzecia żywności przeznaczonej do spożycia przez ludzi jest marnowana. Wraz z nią marnowane są wszystkie zasoby, takie jak woda i energia, których użyto do jej wyprodukowania i transportowania. Opakowania z tworzyw sztucznych odgrywają tu ogromną rolę – przedłużają trwałość żywności, chronią ją podczas transportu i przechowywania. Dzięki swojej wytrzymałości materiały polimerowe odgrywają także istotną rolę w transformacji energetycznej. Od lat komponenty tworzywowe są wykorzystywane w wiatrakach produkujących odnawialną energię. </w:t>
      </w:r>
    </w:p>
    <w:p w14:paraId="514FE498" w14:textId="650587EF" w:rsidR="000277B1" w:rsidRPr="001B3960" w:rsidRDefault="00BB2BC5" w:rsidP="001B3960">
      <w:pPr>
        <w:rPr>
          <w:rFonts w:ascii="Arial" w:hAnsi="Arial" w:cs="Arial"/>
          <w:b/>
          <w:bCs/>
          <w:sz w:val="40"/>
          <w:szCs w:val="40"/>
          <w:lang w:val="pl-PL"/>
        </w:rPr>
      </w:pPr>
      <w:r w:rsidRPr="00BB2BC5">
        <w:rPr>
          <w:rFonts w:ascii="Arial" w:hAnsi="Arial" w:cs="Arial"/>
          <w:b/>
          <w:bCs/>
          <w:sz w:val="40"/>
          <w:szCs w:val="40"/>
          <w:lang w:val="pl-PL"/>
        </w:rPr>
        <w:t>Nie spalaj, segreguj!</w:t>
      </w:r>
    </w:p>
    <w:sectPr w:rsidR="000277B1" w:rsidRPr="001B396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F4C4D" w14:textId="77777777" w:rsidR="00BB6E1A" w:rsidRDefault="00BB6E1A" w:rsidP="00BB0C29">
      <w:pPr>
        <w:spacing w:after="0" w:line="240" w:lineRule="auto"/>
      </w:pPr>
      <w:r>
        <w:separator/>
      </w:r>
    </w:p>
  </w:endnote>
  <w:endnote w:type="continuationSeparator" w:id="0">
    <w:p w14:paraId="648EA671" w14:textId="77777777" w:rsidR="00BB6E1A" w:rsidRDefault="00BB6E1A" w:rsidP="00BB0C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 (Hoofdtekst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A7B4" w14:textId="77777777" w:rsidR="00BB6E1A" w:rsidRDefault="00BB6E1A" w:rsidP="00BB0C29">
      <w:pPr>
        <w:spacing w:after="0" w:line="240" w:lineRule="auto"/>
      </w:pPr>
      <w:r>
        <w:separator/>
      </w:r>
    </w:p>
  </w:footnote>
  <w:footnote w:type="continuationSeparator" w:id="0">
    <w:p w14:paraId="102B16F1" w14:textId="77777777" w:rsidR="00BB6E1A" w:rsidRDefault="00BB6E1A" w:rsidP="00BB0C29">
      <w:pPr>
        <w:spacing w:after="0" w:line="240" w:lineRule="auto"/>
      </w:pPr>
      <w:r>
        <w:continuationSeparator/>
      </w:r>
    </w:p>
  </w:footnote>
  <w:footnote w:id="1">
    <w:p w14:paraId="0D764631" w14:textId="77777777" w:rsidR="00214DF4" w:rsidRPr="005D0658" w:rsidRDefault="00214DF4" w:rsidP="00214DF4">
      <w:pPr>
        <w:pStyle w:val="Tekstprzypisudolnego"/>
      </w:pPr>
      <w:r>
        <w:rPr>
          <w:rStyle w:val="Odwoanieprzypisudolnego"/>
        </w:rPr>
        <w:footnoteRef/>
      </w:r>
      <w:r w:rsidRPr="005D0658">
        <w:t xml:space="preserve"> </w:t>
      </w:r>
      <w:r>
        <w:t>Raport „</w:t>
      </w:r>
      <w:r w:rsidRPr="003A3130">
        <w:t>Tworzywa sztuczne w obiegu zamkniętym – analiza sytuacji w Europie</w:t>
      </w:r>
      <w:r>
        <w:t xml:space="preserve">”, </w:t>
      </w:r>
      <w:hyperlink r:id="rId1" w:history="1">
        <w:r w:rsidRPr="00BE65B2">
          <w:rPr>
            <w:rStyle w:val="Hipercze"/>
          </w:rPr>
          <w:t>https://plasticseurope.org/pl/knowledge-hub/tworzywa-sztuczne-w-obiegu-zamknietym-analiza-sytuacji-w-europie</w:t>
        </w:r>
      </w:hyperlink>
    </w:p>
  </w:footnote>
  <w:footnote w:id="2">
    <w:p w14:paraId="06BABF6B" w14:textId="77777777" w:rsidR="00214DF4" w:rsidRPr="00987C50" w:rsidRDefault="00214DF4" w:rsidP="00214DF4">
      <w:pPr>
        <w:pStyle w:val="Tekstprzypisudolnego"/>
      </w:pPr>
      <w:r>
        <w:rPr>
          <w:rStyle w:val="Odwoanieprzypisudolnego"/>
        </w:rPr>
        <w:footnoteRef/>
      </w:r>
      <w:r w:rsidRPr="00987C50">
        <w:t xml:space="preserve"> Raport „Tworzywa sztuczne w obiegu zamkniętym – analiza sytuacji w Europie”, https://plasticseurope.org/pl/knowledge-hub/tworzywa-sztuczne-w-obiegu-zamknietym-analiza-sytuacji-w-europie</w:t>
      </w:r>
    </w:p>
  </w:footnote>
  <w:footnote w:id="3">
    <w:p w14:paraId="454E2E55" w14:textId="77777777" w:rsidR="00214DF4" w:rsidRPr="00727FE0" w:rsidRDefault="00214DF4" w:rsidP="00214DF4">
      <w:pPr>
        <w:pStyle w:val="Tekstprzypisudolnego"/>
      </w:pPr>
      <w:r>
        <w:rPr>
          <w:rStyle w:val="Odwoanieprzypisudolnego"/>
        </w:rPr>
        <w:footnoteRef/>
      </w:r>
      <w:r w:rsidRPr="00727FE0">
        <w:t xml:space="preserve"> </w:t>
      </w:r>
      <w:r w:rsidRPr="00987C50">
        <w:t>Raport „Tworzywa sztuczne w obiegu zamkniętym – analiza sytuacji w Europie”, https://plasticseurope.org/pl/knowledge-hub/tworzywa-sztuczne-w-obiegu-zamknietym-analiza-sytuacji-w-europie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2837" w14:textId="77777777" w:rsidR="00BB0C29" w:rsidRDefault="00BB0C29">
    <w:pPr>
      <w:pStyle w:val="Nagwek"/>
    </w:pPr>
  </w:p>
  <w:p w14:paraId="3B979EFF" w14:textId="77777777" w:rsidR="00BB0C29" w:rsidRDefault="00BB0C29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94397B8" wp14:editId="412044FC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1511935" cy="603885"/>
          <wp:effectExtent l="0" t="0" r="0" b="5715"/>
          <wp:wrapTight wrapText="bothSides">
            <wp:wrapPolygon edited="0">
              <wp:start x="1905" y="0"/>
              <wp:lineTo x="0" y="4770"/>
              <wp:lineTo x="0" y="7495"/>
              <wp:lineTo x="544" y="21123"/>
              <wp:lineTo x="5443" y="21123"/>
              <wp:lineTo x="7076" y="21123"/>
              <wp:lineTo x="21228" y="21123"/>
              <wp:lineTo x="21228" y="17035"/>
              <wp:lineTo x="19867" y="10902"/>
              <wp:lineTo x="21228" y="8177"/>
              <wp:lineTo x="21228" y="2044"/>
              <wp:lineTo x="4082" y="0"/>
              <wp:lineTo x="1905" y="0"/>
            </wp:wrapPolygon>
          </wp:wrapTight>
          <wp:docPr id="5" name="Afbeelding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Afbeelding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935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BB6E62" w14:textId="77777777" w:rsidR="00BB0C29" w:rsidRDefault="00BB0C29">
    <w:pPr>
      <w:pStyle w:val="Nagwek"/>
    </w:pPr>
  </w:p>
  <w:p w14:paraId="2B8685F6" w14:textId="77777777" w:rsidR="00BB0C29" w:rsidRDefault="00BB0C29">
    <w:pPr>
      <w:pStyle w:val="Nagwek"/>
    </w:pPr>
  </w:p>
  <w:p w14:paraId="62CDF878" w14:textId="77777777" w:rsidR="00BB0C29" w:rsidRDefault="00BB0C29">
    <w:pPr>
      <w:pStyle w:val="Nagwek"/>
    </w:pPr>
  </w:p>
  <w:p w14:paraId="12C20616" w14:textId="77777777" w:rsidR="00BB0C29" w:rsidRDefault="00BB0C29">
    <w:pPr>
      <w:pStyle w:val="Nagwek"/>
    </w:pPr>
  </w:p>
  <w:p w14:paraId="38704273" w14:textId="77777777" w:rsidR="00BB0C29" w:rsidRDefault="00BB0C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C29"/>
    <w:rsid w:val="00006F72"/>
    <w:rsid w:val="000072F8"/>
    <w:rsid w:val="00012594"/>
    <w:rsid w:val="000277B1"/>
    <w:rsid w:val="00040033"/>
    <w:rsid w:val="00042FEC"/>
    <w:rsid w:val="00053310"/>
    <w:rsid w:val="000771A0"/>
    <w:rsid w:val="0008161D"/>
    <w:rsid w:val="00081A43"/>
    <w:rsid w:val="000B1DB3"/>
    <w:rsid w:val="000C4D5A"/>
    <w:rsid w:val="00124792"/>
    <w:rsid w:val="00131E46"/>
    <w:rsid w:val="00135DE0"/>
    <w:rsid w:val="00165B1F"/>
    <w:rsid w:val="00175154"/>
    <w:rsid w:val="001B3960"/>
    <w:rsid w:val="001B7DA7"/>
    <w:rsid w:val="001C2772"/>
    <w:rsid w:val="001D44C5"/>
    <w:rsid w:val="001E48C9"/>
    <w:rsid w:val="001E6642"/>
    <w:rsid w:val="00214DF4"/>
    <w:rsid w:val="002237D4"/>
    <w:rsid w:val="002501E7"/>
    <w:rsid w:val="00252BA2"/>
    <w:rsid w:val="002A01C5"/>
    <w:rsid w:val="002A3F23"/>
    <w:rsid w:val="002C0551"/>
    <w:rsid w:val="002C64D8"/>
    <w:rsid w:val="002F0271"/>
    <w:rsid w:val="00313127"/>
    <w:rsid w:val="00332D7F"/>
    <w:rsid w:val="003338AA"/>
    <w:rsid w:val="0033533A"/>
    <w:rsid w:val="00353896"/>
    <w:rsid w:val="00372FBC"/>
    <w:rsid w:val="00385F8E"/>
    <w:rsid w:val="0038619A"/>
    <w:rsid w:val="003A0B8A"/>
    <w:rsid w:val="003A672B"/>
    <w:rsid w:val="003A6F48"/>
    <w:rsid w:val="003C6B94"/>
    <w:rsid w:val="004015C6"/>
    <w:rsid w:val="00402BEE"/>
    <w:rsid w:val="00430314"/>
    <w:rsid w:val="00445261"/>
    <w:rsid w:val="00446924"/>
    <w:rsid w:val="00473EF5"/>
    <w:rsid w:val="0047414B"/>
    <w:rsid w:val="00477DC4"/>
    <w:rsid w:val="00481F33"/>
    <w:rsid w:val="00484E70"/>
    <w:rsid w:val="00486075"/>
    <w:rsid w:val="004C08DB"/>
    <w:rsid w:val="004C4688"/>
    <w:rsid w:val="004D1253"/>
    <w:rsid w:val="004E6FBC"/>
    <w:rsid w:val="004F39AD"/>
    <w:rsid w:val="005027E0"/>
    <w:rsid w:val="00512E7E"/>
    <w:rsid w:val="00537A6F"/>
    <w:rsid w:val="00544E01"/>
    <w:rsid w:val="00552A67"/>
    <w:rsid w:val="00567FEB"/>
    <w:rsid w:val="00570A22"/>
    <w:rsid w:val="00571B84"/>
    <w:rsid w:val="00591A2C"/>
    <w:rsid w:val="005A6602"/>
    <w:rsid w:val="005C1202"/>
    <w:rsid w:val="005C3752"/>
    <w:rsid w:val="006336F3"/>
    <w:rsid w:val="00655549"/>
    <w:rsid w:val="00680494"/>
    <w:rsid w:val="00690B63"/>
    <w:rsid w:val="006B373A"/>
    <w:rsid w:val="006C05FF"/>
    <w:rsid w:val="006D086F"/>
    <w:rsid w:val="006D23BF"/>
    <w:rsid w:val="006F2A6A"/>
    <w:rsid w:val="006F63A7"/>
    <w:rsid w:val="00704429"/>
    <w:rsid w:val="007317E4"/>
    <w:rsid w:val="00755AA0"/>
    <w:rsid w:val="007733AF"/>
    <w:rsid w:val="00781596"/>
    <w:rsid w:val="007A4A28"/>
    <w:rsid w:val="007B3F90"/>
    <w:rsid w:val="007B4670"/>
    <w:rsid w:val="007B6A5D"/>
    <w:rsid w:val="007C4FE0"/>
    <w:rsid w:val="007E611A"/>
    <w:rsid w:val="007F09BB"/>
    <w:rsid w:val="007F210A"/>
    <w:rsid w:val="007F5B4A"/>
    <w:rsid w:val="007F7327"/>
    <w:rsid w:val="008126A3"/>
    <w:rsid w:val="0081458C"/>
    <w:rsid w:val="008169CF"/>
    <w:rsid w:val="00820D97"/>
    <w:rsid w:val="00822526"/>
    <w:rsid w:val="00840DF5"/>
    <w:rsid w:val="008529C8"/>
    <w:rsid w:val="0086412D"/>
    <w:rsid w:val="00867868"/>
    <w:rsid w:val="00882A5F"/>
    <w:rsid w:val="008908F3"/>
    <w:rsid w:val="00897AD8"/>
    <w:rsid w:val="008D541C"/>
    <w:rsid w:val="008F21B5"/>
    <w:rsid w:val="00906B10"/>
    <w:rsid w:val="00911A12"/>
    <w:rsid w:val="00920B46"/>
    <w:rsid w:val="00930245"/>
    <w:rsid w:val="00932F48"/>
    <w:rsid w:val="00936A3D"/>
    <w:rsid w:val="00937024"/>
    <w:rsid w:val="0095079F"/>
    <w:rsid w:val="00966B67"/>
    <w:rsid w:val="00991F68"/>
    <w:rsid w:val="00992A3E"/>
    <w:rsid w:val="00993A1F"/>
    <w:rsid w:val="0099611C"/>
    <w:rsid w:val="009A6C8D"/>
    <w:rsid w:val="009E19D9"/>
    <w:rsid w:val="009E6603"/>
    <w:rsid w:val="00A13A08"/>
    <w:rsid w:val="00A215A4"/>
    <w:rsid w:val="00A31E94"/>
    <w:rsid w:val="00A46AE9"/>
    <w:rsid w:val="00A50D0E"/>
    <w:rsid w:val="00A51369"/>
    <w:rsid w:val="00A57E64"/>
    <w:rsid w:val="00A84DA9"/>
    <w:rsid w:val="00AC29E9"/>
    <w:rsid w:val="00AC6DD8"/>
    <w:rsid w:val="00AF09CA"/>
    <w:rsid w:val="00B12047"/>
    <w:rsid w:val="00B143C6"/>
    <w:rsid w:val="00B3470F"/>
    <w:rsid w:val="00B54ECF"/>
    <w:rsid w:val="00B654B9"/>
    <w:rsid w:val="00B678DA"/>
    <w:rsid w:val="00B80990"/>
    <w:rsid w:val="00B829B1"/>
    <w:rsid w:val="00B8561B"/>
    <w:rsid w:val="00B968A6"/>
    <w:rsid w:val="00B97048"/>
    <w:rsid w:val="00BB005C"/>
    <w:rsid w:val="00BB0C29"/>
    <w:rsid w:val="00BB2BC5"/>
    <w:rsid w:val="00BB4408"/>
    <w:rsid w:val="00BB6E1A"/>
    <w:rsid w:val="00BC0D88"/>
    <w:rsid w:val="00BC7FE1"/>
    <w:rsid w:val="00BD0A9F"/>
    <w:rsid w:val="00C14167"/>
    <w:rsid w:val="00C16481"/>
    <w:rsid w:val="00C4025A"/>
    <w:rsid w:val="00C469A4"/>
    <w:rsid w:val="00C7600F"/>
    <w:rsid w:val="00C7730F"/>
    <w:rsid w:val="00C91298"/>
    <w:rsid w:val="00CC4D34"/>
    <w:rsid w:val="00CC7D41"/>
    <w:rsid w:val="00CE7ACC"/>
    <w:rsid w:val="00CF42A4"/>
    <w:rsid w:val="00D21816"/>
    <w:rsid w:val="00D23AFD"/>
    <w:rsid w:val="00D33137"/>
    <w:rsid w:val="00D416F7"/>
    <w:rsid w:val="00D532F8"/>
    <w:rsid w:val="00D53341"/>
    <w:rsid w:val="00D71DEB"/>
    <w:rsid w:val="00D75189"/>
    <w:rsid w:val="00D83C76"/>
    <w:rsid w:val="00D9223A"/>
    <w:rsid w:val="00DB0389"/>
    <w:rsid w:val="00DC3F31"/>
    <w:rsid w:val="00DC5365"/>
    <w:rsid w:val="00DC67A1"/>
    <w:rsid w:val="00DC7144"/>
    <w:rsid w:val="00DF0B8A"/>
    <w:rsid w:val="00DF2A33"/>
    <w:rsid w:val="00DF58A0"/>
    <w:rsid w:val="00E12674"/>
    <w:rsid w:val="00E12DF4"/>
    <w:rsid w:val="00E3112D"/>
    <w:rsid w:val="00E42C0B"/>
    <w:rsid w:val="00E63492"/>
    <w:rsid w:val="00E73AA7"/>
    <w:rsid w:val="00EB7242"/>
    <w:rsid w:val="00EC54E5"/>
    <w:rsid w:val="00EC63EC"/>
    <w:rsid w:val="00EE4D3F"/>
    <w:rsid w:val="00F1508C"/>
    <w:rsid w:val="00F35984"/>
    <w:rsid w:val="00F7088B"/>
    <w:rsid w:val="00F95E0A"/>
    <w:rsid w:val="00FB0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72728"/>
  <w15:chartTrackingRefBased/>
  <w15:docId w15:val="{95735989-F529-40C5-9EFC-B365E523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Body"/>
    <w:qFormat/>
    <w:rsid w:val="00BB0C29"/>
    <w:pPr>
      <w:spacing w:after="200" w:line="288" w:lineRule="auto"/>
    </w:pPr>
    <w:rPr>
      <w:rFonts w:ascii="Microsoft Sans Serif" w:eastAsiaTheme="minorEastAsia" w:hAnsi="Microsoft Sans Serif" w:cs="Times New Roman (Hoofdtekst CS)"/>
      <w:color w:val="000000" w:themeColor="text1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B0C29"/>
    <w:pPr>
      <w:spacing w:after="0" w:line="240" w:lineRule="auto"/>
    </w:pPr>
    <w:rPr>
      <w:rFonts w:asciiTheme="minorHAnsi" w:eastAsiaTheme="minorHAnsi" w:hAnsiTheme="minorHAnsi" w:cstheme="minorBidi"/>
      <w:color w:val="auto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B0C2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C29"/>
    <w:rPr>
      <w:vertAlign w:val="superscript"/>
    </w:rPr>
  </w:style>
  <w:style w:type="character" w:styleId="Hipercze">
    <w:name w:val="Hyperlink"/>
    <w:basedOn w:val="Domylnaczcionkaakapitu"/>
    <w:unhideWhenUsed/>
    <w:rsid w:val="00BB0C29"/>
    <w:rPr>
      <w:color w:val="0000FF"/>
      <w:u w:val="single"/>
    </w:rPr>
  </w:style>
  <w:style w:type="table" w:styleId="Tabela-Siatka">
    <w:name w:val="Table Grid"/>
    <w:basedOn w:val="Standardowy"/>
    <w:uiPriority w:val="39"/>
    <w:rsid w:val="00BB0C29"/>
    <w:pPr>
      <w:spacing w:after="0" w:line="240" w:lineRule="auto"/>
    </w:pPr>
    <w:rPr>
      <w:rFonts w:ascii="Microsoft Sans Serif" w:eastAsia="Times New Roman" w:hAnsi="Microsoft Sans Serif" w:cs="Times New Roman (Hoofdtekst CS)"/>
      <w:color w:val="494949"/>
      <w:sz w:val="20"/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BB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B0C29"/>
    <w:rPr>
      <w:rFonts w:ascii="Microsoft Sans Serif" w:eastAsiaTheme="minorEastAsia" w:hAnsi="Microsoft Sans Serif" w:cs="Times New Roman (Hoofdtekst CS)"/>
      <w:color w:val="000000" w:themeColor="text1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BB0C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C29"/>
    <w:rPr>
      <w:rFonts w:ascii="Microsoft Sans Serif" w:eastAsiaTheme="minorEastAsia" w:hAnsi="Microsoft Sans Serif" w:cs="Times New Roman (Hoofdtekst CS)"/>
      <w:color w:val="000000" w:themeColor="text1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E6FB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61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61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611A"/>
    <w:rPr>
      <w:rFonts w:ascii="Microsoft Sans Serif" w:eastAsiaTheme="minorEastAsia" w:hAnsi="Microsoft Sans Serif" w:cs="Times New Roman (Hoofdtekst CS)"/>
      <w:color w:val="000000" w:themeColor="text1"/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6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611A"/>
    <w:rPr>
      <w:rFonts w:ascii="Microsoft Sans Serif" w:eastAsiaTheme="minorEastAsia" w:hAnsi="Microsoft Sans Serif" w:cs="Times New Roman (Hoofdtekst CS)"/>
      <w:b/>
      <w:bCs/>
      <w:color w:val="000000" w:themeColor="text1"/>
      <w:sz w:val="20"/>
      <w:szCs w:val="20"/>
      <w:lang w:val="en-US"/>
    </w:rPr>
  </w:style>
  <w:style w:type="paragraph" w:styleId="Poprawka">
    <w:name w:val="Revision"/>
    <w:hidden/>
    <w:uiPriority w:val="99"/>
    <w:semiHidden/>
    <w:rsid w:val="00CF42A4"/>
    <w:pPr>
      <w:spacing w:after="0" w:line="240" w:lineRule="auto"/>
    </w:pPr>
    <w:rPr>
      <w:rFonts w:ascii="Microsoft Sans Serif" w:eastAsiaTheme="minorEastAsia" w:hAnsi="Microsoft Sans Serif" w:cs="Times New Roman (Hoofdtekst CS)"/>
      <w:color w:val="000000" w:themeColor="text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lasticseurope.org/pl/knowledge-hub/tworzywa-sztuczne-w-obiegu-zamknietym-analiza-sytuacji-w-europie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657FD7-3756-46D8-859C-B91B6C12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993</Words>
  <Characters>5962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Wertelecka Weronika</dc:creator>
  <cp:keywords/>
  <dc:description/>
  <cp:lastModifiedBy>Katarzyna Kot</cp:lastModifiedBy>
  <cp:revision>2</cp:revision>
  <cp:lastPrinted>2022-12-29T08:05:00Z</cp:lastPrinted>
  <dcterms:created xsi:type="dcterms:W3CDTF">2024-01-16T10:47:00Z</dcterms:created>
  <dcterms:modified xsi:type="dcterms:W3CDTF">2024-01-16T10:47:00Z</dcterms:modified>
</cp:coreProperties>
</file>